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color w:val="010341"/>
        </w:rPr>
      </w:pPr>
      <w:bookmarkStart w:colFirst="0" w:colLast="0" w:name="_lvetwpi0th1z" w:id="0"/>
      <w:bookmarkEnd w:id="0"/>
      <w:r w:rsidDel="00000000" w:rsidR="00000000" w:rsidRPr="00000000">
        <w:rPr>
          <w:rtl w:val="0"/>
        </w:rPr>
        <w:t xml:space="preserve">1. Juridische kaders EPS-retoursysteem zorginstelling</w:t>
      </w:r>
      <w:r w:rsidDel="00000000" w:rsidR="00000000" w:rsidRPr="00000000">
        <w:rPr>
          <w:rtl w:val="0"/>
        </w:rPr>
      </w:r>
    </w:p>
    <w:p w:rsidR="00000000" w:rsidDel="00000000" w:rsidP="00000000" w:rsidRDefault="00000000" w:rsidRPr="00000000" w14:paraId="00000002">
      <w:pPr>
        <w:pStyle w:val="Heading1"/>
        <w:rPr/>
      </w:pPr>
      <w:bookmarkStart w:colFirst="0" w:colLast="0" w:name="_t4j43f4seuli" w:id="1"/>
      <w:bookmarkEnd w:id="1"/>
      <w:r w:rsidDel="00000000" w:rsidR="00000000" w:rsidRPr="00000000">
        <w:rPr>
          <w:rtl w:val="0"/>
        </w:rPr>
        <w:t xml:space="preserve">Doel van dit document</w:t>
      </w:r>
    </w:p>
    <w:p w:rsidR="00000000" w:rsidDel="00000000" w:rsidP="00000000" w:rsidRDefault="00000000" w:rsidRPr="00000000" w14:paraId="00000003">
      <w:pPr>
        <w:rPr/>
      </w:pPr>
      <w:r w:rsidDel="00000000" w:rsidR="00000000" w:rsidRPr="00000000">
        <w:rPr>
          <w:rtl w:val="0"/>
        </w:rPr>
        <w:t xml:space="preserve">Bij het opzetten van een EPS-retoursysteem is het belangrijk om vooraf inzicht te krijgen in de juridische status van de materiaalstroom. Dit document helpt organisaties om te beoordelen of EPS mogelijk wordt gezien als:</w:t>
      </w:r>
    </w:p>
    <w:p w:rsidR="00000000" w:rsidDel="00000000" w:rsidP="00000000" w:rsidRDefault="00000000" w:rsidRPr="00000000" w14:paraId="00000004">
      <w:pPr>
        <w:numPr>
          <w:ilvl w:val="0"/>
          <w:numId w:val="4"/>
        </w:numPr>
        <w:ind w:left="720" w:hanging="360"/>
        <w:rPr>
          <w:u w:val="none"/>
        </w:rPr>
      </w:pPr>
      <w:r w:rsidDel="00000000" w:rsidR="00000000" w:rsidRPr="00000000">
        <w:rPr>
          <w:rtl w:val="0"/>
        </w:rPr>
        <w:t xml:space="preserve">afvalstof;</w:t>
      </w:r>
    </w:p>
    <w:p w:rsidR="00000000" w:rsidDel="00000000" w:rsidP="00000000" w:rsidRDefault="00000000" w:rsidRPr="00000000" w14:paraId="00000005">
      <w:pPr>
        <w:numPr>
          <w:ilvl w:val="0"/>
          <w:numId w:val="4"/>
        </w:numPr>
        <w:ind w:left="720" w:hanging="360"/>
        <w:rPr>
          <w:u w:val="none"/>
        </w:rPr>
      </w:pPr>
      <w:r w:rsidDel="00000000" w:rsidR="00000000" w:rsidRPr="00000000">
        <w:rPr>
          <w:rtl w:val="0"/>
        </w:rPr>
        <w:t xml:space="preserve">of materiaal voor voortgezet gebruik.</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Daarnaast helpt dit document om te bepalen:</w:t>
      </w:r>
    </w:p>
    <w:p w:rsidR="00000000" w:rsidDel="00000000" w:rsidP="00000000" w:rsidRDefault="00000000" w:rsidRPr="00000000" w14:paraId="00000008">
      <w:pPr>
        <w:numPr>
          <w:ilvl w:val="0"/>
          <w:numId w:val="3"/>
        </w:numPr>
        <w:ind w:left="720" w:hanging="360"/>
        <w:rPr>
          <w:u w:val="none"/>
        </w:rPr>
      </w:pPr>
      <w:r w:rsidDel="00000000" w:rsidR="00000000" w:rsidRPr="00000000">
        <w:rPr>
          <w:rtl w:val="0"/>
        </w:rPr>
        <w:t xml:space="preserve">welke aandachtspunten relevant zijn;</w:t>
      </w:r>
    </w:p>
    <w:p w:rsidR="00000000" w:rsidDel="00000000" w:rsidP="00000000" w:rsidRDefault="00000000" w:rsidRPr="00000000" w14:paraId="00000009">
      <w:pPr>
        <w:numPr>
          <w:ilvl w:val="0"/>
          <w:numId w:val="3"/>
        </w:numPr>
        <w:ind w:left="720" w:hanging="360"/>
        <w:rPr>
          <w:u w:val="none"/>
        </w:rPr>
      </w:pPr>
      <w:r w:rsidDel="00000000" w:rsidR="00000000" w:rsidRPr="00000000">
        <w:rPr>
          <w:rtl w:val="0"/>
        </w:rPr>
        <w:t xml:space="preserve">wanneer aanvullende juridische toetsing nodig is;</w:t>
      </w:r>
    </w:p>
    <w:p w:rsidR="00000000" w:rsidDel="00000000" w:rsidP="00000000" w:rsidRDefault="00000000" w:rsidRPr="00000000" w14:paraId="0000000A">
      <w:pPr>
        <w:numPr>
          <w:ilvl w:val="0"/>
          <w:numId w:val="3"/>
        </w:numPr>
        <w:ind w:left="720" w:hanging="360"/>
        <w:rPr>
          <w:u w:val="none"/>
        </w:rPr>
      </w:pPr>
      <w:r w:rsidDel="00000000" w:rsidR="00000000" w:rsidRPr="00000000">
        <w:rPr>
          <w:rtl w:val="0"/>
        </w:rPr>
        <w:t xml:space="preserve">en wanneer afstemming met de Omgevingsdienst of andere ketenpartners wenselijk is.</w:t>
      </w:r>
    </w:p>
    <w:p w:rsidR="00000000" w:rsidDel="00000000" w:rsidP="00000000" w:rsidRDefault="00000000" w:rsidRPr="00000000" w14:paraId="0000000B">
      <w:pPr>
        <w:pStyle w:val="Heading1"/>
        <w:rPr/>
      </w:pPr>
      <w:bookmarkStart w:colFirst="0" w:colLast="0" w:name="_wjack370jow2" w:id="2"/>
      <w:bookmarkEnd w:id="2"/>
      <w:r w:rsidDel="00000000" w:rsidR="00000000" w:rsidRPr="00000000">
        <w:rPr>
          <w:rtl w:val="0"/>
        </w:rPr>
        <w:t xml:space="preserve">Wanneer gebruik je dit document?</w:t>
      </w:r>
    </w:p>
    <w:p w:rsidR="00000000" w:rsidDel="00000000" w:rsidP="00000000" w:rsidRDefault="00000000" w:rsidRPr="00000000" w14:paraId="0000000C">
      <w:pPr>
        <w:rPr/>
      </w:pPr>
      <w:r w:rsidDel="00000000" w:rsidR="00000000" w:rsidRPr="00000000">
        <w:rPr>
          <w:rtl w:val="0"/>
        </w:rPr>
        <w:t xml:space="preserve">Gebruik dit document:</w:t>
      </w:r>
    </w:p>
    <w:p w:rsidR="00000000" w:rsidDel="00000000" w:rsidP="00000000" w:rsidRDefault="00000000" w:rsidRPr="00000000" w14:paraId="0000000D">
      <w:pPr>
        <w:numPr>
          <w:ilvl w:val="0"/>
          <w:numId w:val="2"/>
        </w:numPr>
        <w:ind w:left="720" w:hanging="360"/>
        <w:rPr>
          <w:u w:val="none"/>
        </w:rPr>
      </w:pPr>
      <w:r w:rsidDel="00000000" w:rsidR="00000000" w:rsidRPr="00000000">
        <w:rPr>
          <w:rtl w:val="0"/>
        </w:rPr>
        <w:t xml:space="preserve">bij de start van de opzet van een EPS-retoursysteem;</w:t>
      </w:r>
    </w:p>
    <w:p w:rsidR="00000000" w:rsidDel="00000000" w:rsidP="00000000" w:rsidRDefault="00000000" w:rsidRPr="00000000" w14:paraId="0000000E">
      <w:pPr>
        <w:numPr>
          <w:ilvl w:val="0"/>
          <w:numId w:val="2"/>
        </w:numPr>
        <w:ind w:left="720" w:hanging="360"/>
        <w:rPr>
          <w:u w:val="none"/>
        </w:rPr>
      </w:pPr>
      <w:r w:rsidDel="00000000" w:rsidR="00000000" w:rsidRPr="00000000">
        <w:rPr>
          <w:rtl w:val="0"/>
        </w:rPr>
        <w:t xml:space="preserve">wanneer EPS apart wordt ingezameld;</w:t>
      </w:r>
    </w:p>
    <w:p w:rsidR="00000000" w:rsidDel="00000000" w:rsidP="00000000" w:rsidRDefault="00000000" w:rsidRPr="00000000" w14:paraId="0000000F">
      <w:pPr>
        <w:numPr>
          <w:ilvl w:val="0"/>
          <w:numId w:val="2"/>
        </w:numPr>
        <w:ind w:left="720" w:hanging="360"/>
        <w:rPr>
          <w:u w:val="none"/>
        </w:rPr>
      </w:pPr>
      <w:r w:rsidDel="00000000" w:rsidR="00000000" w:rsidRPr="00000000">
        <w:rPr>
          <w:rtl w:val="0"/>
        </w:rPr>
        <w:t xml:space="preserve">en/of wanneer onduidelijk is hoe de materiaalstroom juridisch moet worden beoordeeld.</w:t>
      </w:r>
    </w:p>
    <w:p w:rsidR="00000000" w:rsidDel="00000000" w:rsidP="00000000" w:rsidRDefault="00000000" w:rsidRPr="00000000" w14:paraId="00000010">
      <w:pPr>
        <w:pStyle w:val="Heading1"/>
        <w:rPr/>
      </w:pPr>
      <w:bookmarkStart w:colFirst="0" w:colLast="0" w:name="_tw4fea3elurn" w:id="3"/>
      <w:bookmarkEnd w:id="3"/>
      <w:r w:rsidDel="00000000" w:rsidR="00000000" w:rsidRPr="00000000">
        <w:rPr>
          <w:rtl w:val="0"/>
        </w:rPr>
        <w:t xml:space="preserve">Vul de landelijke zelfbeoordelingstool in</w:t>
      </w:r>
    </w:p>
    <w:p w:rsidR="00000000" w:rsidDel="00000000" w:rsidP="00000000" w:rsidRDefault="00000000" w:rsidRPr="00000000" w14:paraId="00000011">
      <w:pPr>
        <w:rPr/>
      </w:pPr>
      <w:r w:rsidDel="00000000" w:rsidR="00000000" w:rsidRPr="00000000">
        <w:rPr>
          <w:rtl w:val="0"/>
        </w:rPr>
        <w:t xml:space="preserve">Gebruik de landelijke</w:t>
      </w:r>
      <w:r w:rsidDel="00000000" w:rsidR="00000000" w:rsidRPr="00000000">
        <w:rPr>
          <w:rtl w:val="0"/>
        </w:rPr>
        <w:t xml:space="preserve"> </w:t>
      </w:r>
      <w:hyperlink r:id="rId6">
        <w:r w:rsidDel="00000000" w:rsidR="00000000" w:rsidRPr="00000000">
          <w:rPr>
            <w:color w:val="63b56e"/>
            <w:u w:val="single"/>
            <w:rtl w:val="0"/>
          </w:rPr>
          <w:t xml:space="preserve">tool “Afvalstof of niet-afvalstof”</w:t>
        </w:r>
      </w:hyperlink>
      <w:r w:rsidDel="00000000" w:rsidR="00000000" w:rsidRPr="00000000">
        <w:rPr>
          <w:rtl w:val="0"/>
        </w:rPr>
        <w:t xml:space="preserve"> </w:t>
      </w:r>
      <w:r w:rsidDel="00000000" w:rsidR="00000000" w:rsidRPr="00000000">
        <w:rPr>
          <w:rtl w:val="0"/>
        </w:rPr>
        <w:t xml:space="preserve">van Afval Circulair/CMP om vast te stellen welke juridische status je secundair EPS heeft en welke voorwaarden er daarmee aan je retoursysteem zitten. Het is een laagdrempelige tool die je helpt om gestructureerd door de belangrijkste juridische vragen heen te lopen. Je kunt deze zelf of met het projectteam invullen.</w:t>
      </w:r>
    </w:p>
    <w:p w:rsidR="00000000" w:rsidDel="00000000" w:rsidP="00000000" w:rsidRDefault="00000000" w:rsidRPr="00000000" w14:paraId="00000012">
      <w:pPr>
        <w:rPr>
          <w:i w:val="1"/>
          <w:iCs w:val="1"/>
        </w:rPr>
      </w:pPr>
      <w:r w:rsidDel="00000000" w:rsidR="00000000" w:rsidRPr="00000000">
        <w:rPr>
          <w:rtl w:val="0"/>
        </w:rPr>
      </w:r>
    </w:p>
    <w:p w:rsidR="00000000" w:rsidDel="00000000" w:rsidP="00000000" w:rsidRDefault="00000000" w:rsidRPr="00000000" w14:paraId="00000013">
      <w:pPr>
        <w:rPr/>
      </w:pPr>
      <w:r w:rsidDel="00000000" w:rsidR="00000000" w:rsidRPr="00000000">
        <w:rPr>
          <w:b w:val="1"/>
          <w:bCs w:val="1"/>
          <w:i w:val="1"/>
          <w:iCs w:val="1"/>
          <w:rtl w:val="0"/>
        </w:rPr>
        <w:t xml:space="preserve">Let op!: </w:t>
      </w:r>
      <w:r w:rsidDel="00000000" w:rsidR="00000000" w:rsidRPr="00000000">
        <w:rPr>
          <w:i w:val="1"/>
          <w:iCs w:val="1"/>
          <w:rtl w:val="0"/>
        </w:rPr>
        <w:t xml:space="preserve">D</w:t>
      </w:r>
      <w:r w:rsidDel="00000000" w:rsidR="00000000" w:rsidRPr="00000000">
        <w:rPr>
          <w:i w:val="1"/>
          <w:iCs w:val="1"/>
          <w:rtl w:val="0"/>
        </w:rPr>
        <w:t xml:space="preserve">e uitkomst van de tool is een eerste beoordeling voor jezelf. Hier zijn geen rechten aan te ontlenen en het is ook geen formele beoordeling vanuit een omgevingsdienst.</w:t>
      </w:r>
      <w:r w:rsidDel="00000000" w:rsidR="00000000" w:rsidRPr="00000000">
        <w:rPr>
          <w:rtl w:val="0"/>
        </w:rPr>
      </w:r>
    </w:p>
    <w:p w:rsidR="00000000" w:rsidDel="00000000" w:rsidP="00000000" w:rsidRDefault="00000000" w:rsidRPr="00000000" w14:paraId="00000014">
      <w:pPr>
        <w:pStyle w:val="Heading1"/>
        <w:rPr/>
      </w:pPr>
      <w:bookmarkStart w:colFirst="0" w:colLast="0" w:name="_pwba1wu6nl52" w:id="4"/>
      <w:bookmarkEnd w:id="4"/>
      <w:r w:rsidDel="00000000" w:rsidR="00000000" w:rsidRPr="00000000">
        <w:rPr>
          <w:rtl w:val="0"/>
        </w:rPr>
        <w:t xml:space="preserve">Belangrijk aandachtspunt</w:t>
      </w:r>
    </w:p>
    <w:p w:rsidR="00000000" w:rsidDel="00000000" w:rsidP="00000000" w:rsidRDefault="00000000" w:rsidRPr="00000000" w14:paraId="00000015">
      <w:pPr>
        <w:rPr/>
      </w:pPr>
      <w:r w:rsidDel="00000000" w:rsidR="00000000" w:rsidRPr="00000000">
        <w:rPr>
          <w:rtl w:val="0"/>
        </w:rPr>
        <w:t xml:space="preserve">Binnen de huidige uitvoeringspraktijk wordt schoon verpakkings-EPS vaak als afvalstof beschouwd, ook binnen gesloten retourketens. Stem indien nodig de de uitkomst daarom tijdig af met:</w:t>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omgevingsdienst (eventueel enkel een melding);</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verwerker;</w:t>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logistieke partners;</w:t>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en andere betrokken partijen.</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De visual hieronder “Routekaart: toetsing afvalstof of voortgezet gebruik” kan als praktisch stappenplan gebruikt worden bij het uitvoeren van een eerste beoordeling van de juridische kaders voor een EPS-retoursysteem voor zorginstellingen.</w:t>
      </w:r>
      <w:r w:rsidDel="00000000" w:rsidR="00000000" w:rsidRPr="00000000">
        <w:br w:type="page"/>
      </w:r>
      <w:r w:rsidDel="00000000" w:rsidR="00000000" w:rsidRPr="00000000">
        <w:rPr>
          <w:rtl w:val="0"/>
        </w:rPr>
      </w:r>
    </w:p>
    <w:p w:rsidR="00000000" w:rsidDel="00000000" w:rsidP="00000000" w:rsidRDefault="00000000" w:rsidRPr="00000000" w14:paraId="0000001C">
      <w:pPr>
        <w:spacing w:line="240" w:lineRule="auto"/>
        <w:jc w:val="center"/>
        <w:rPr/>
      </w:pPr>
      <w:r w:rsidDel="00000000" w:rsidR="00000000" w:rsidRPr="00000000">
        <w:rPr>
          <w:rFonts w:ascii="Consolas" w:cs="Consolas" w:eastAsia="Consolas" w:hAnsi="Consolas"/>
          <w:b w:val="1"/>
          <w:bCs w:val="1"/>
          <w:color w:val="4916b5"/>
          <w:sz w:val="44"/>
          <w:szCs w:val="44"/>
        </w:rPr>
        <w:drawing>
          <wp:inline distB="0" distT="0" distL="0" distR="0">
            <wp:extent cx="4844888" cy="725825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844888" cy="7258258"/>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color w:val="010341"/>
        </w:rPr>
      </w:pPr>
      <w:r w:rsidDel="00000000" w:rsidR="00000000" w:rsidRPr="00000000">
        <w:rPr>
          <w:rtl w:val="0"/>
        </w:rPr>
      </w:r>
    </w:p>
    <w:p w:rsidR="00000000" w:rsidDel="00000000" w:rsidP="00000000" w:rsidRDefault="00000000" w:rsidRPr="00000000" w14:paraId="0000001F">
      <w:pPr>
        <w:pStyle w:val="Title"/>
        <w:rPr>
          <w:color w:val="010341"/>
        </w:rPr>
      </w:pPr>
      <w:bookmarkStart w:colFirst="0" w:colLast="0" w:name="_offm59g75fqt" w:id="5"/>
      <w:bookmarkEnd w:id="5"/>
      <w:r w:rsidDel="00000000" w:rsidR="00000000" w:rsidRPr="00000000">
        <w:rPr>
          <w:rtl w:val="0"/>
        </w:rPr>
      </w:r>
    </w:p>
    <w:sectPr>
      <w:headerReference r:id="rId8" w:type="default"/>
      <w:footerReference r:id="rId9" w:type="default"/>
      <w:pgSz w:h="16838" w:w="11906" w:orient="portrait"/>
      <w:pgMar w:bottom="1133.8582677165355" w:top="2267.716535433071" w:left="1133.8582677165355" w:right="1133.8582677165355" w:header="765.3543307086615" w:footer="595.275590551181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nsolas"/>
  <w:font w:name="Nunito Sans Extra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ace Grotesk">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jc w:val="both"/>
      <w:rPr>
        <w:sz w:val="16"/>
        <w:szCs w:val="16"/>
      </w:rPr>
    </w:pPr>
    <w:r w:rsidDel="00000000" w:rsidR="00000000" w:rsidRPr="00000000">
      <w:rPr>
        <w:rtl w:val="0"/>
      </w:rPr>
    </w:r>
  </w:p>
  <w:tbl>
    <w:tblPr>
      <w:tblStyle w:val="Table2"/>
      <w:tblW w:w="9600.0" w:type="dxa"/>
      <w:jc w:val="left"/>
      <w:tblLayout w:type="fixed"/>
      <w:tblLook w:val="0600"/>
    </w:tblPr>
    <w:tblGrid>
      <w:gridCol w:w="6510"/>
      <w:gridCol w:w="3090"/>
      <w:tblGridChange w:id="0">
        <w:tblGrid>
          <w:gridCol w:w="6510"/>
          <w:gridCol w:w="3090"/>
        </w:tblGrid>
      </w:tblGridChange>
    </w:tblGrid>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28">
          <w:pPr>
            <w:jc w:val="both"/>
            <w:rPr>
              <w:sz w:val="16"/>
              <w:szCs w:val="16"/>
            </w:rPr>
          </w:pPr>
          <w:r w:rsidDel="00000000" w:rsidR="00000000" w:rsidRPr="00000000">
            <w:rPr>
              <w:sz w:val="16"/>
              <w:szCs w:val="16"/>
              <w:rtl w:val="0"/>
            </w:rPr>
            <w:t xml:space="preserve">Juridische kaders EPS-retoursysteem zorginstelling | 29-05-2026</w:t>
            <w:tab/>
            <w:tab/>
            <w:tab/>
            <w:tab/>
          </w:r>
        </w:p>
      </w:tc>
      <w:tc>
        <w:tcPr>
          <w:shd w:fill="auto" w:val="clear"/>
          <w:tcMar>
            <w:top w:w="0.0" w:type="dxa"/>
            <w:left w:w="0.0" w:type="dxa"/>
            <w:bottom w:w="0.0" w:type="dxa"/>
            <w:right w:w="0.0" w:type="dxa"/>
          </w:tcMar>
          <w:vAlign w:val="top"/>
        </w:tcPr>
        <w:p w:rsidR="00000000" w:rsidDel="00000000" w:rsidP="00000000" w:rsidRDefault="00000000" w:rsidRPr="00000000" w14:paraId="00000029">
          <w:pPr>
            <w:jc w:val="right"/>
            <w:rPr>
              <w:sz w:val="16"/>
              <w:szCs w:val="16"/>
            </w:rPr>
          </w:pP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2A">
    <w:pPr>
      <w:jc w:val="both"/>
      <w:rPr>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sz w:val="2"/>
        <w:szCs w:val="2"/>
      </w:rPr>
    </w:pPr>
    <w:r w:rsidDel="00000000" w:rsidR="00000000" w:rsidRPr="00000000">
      <w:rPr>
        <w:rtl w:val="0"/>
      </w:rPr>
    </w:r>
  </w:p>
  <w:tbl>
    <w:tblPr>
      <w:tblStyle w:val="Table1"/>
      <w:tblW w:w="102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0"/>
      <w:gridCol w:w="5415"/>
      <w:tblGridChange w:id="0">
        <w:tblGrid>
          <w:gridCol w:w="4800"/>
          <w:gridCol w:w="541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drawing>
              <wp:inline distB="114300" distT="114300" distL="114300" distR="114300">
                <wp:extent cx="1913663" cy="499216"/>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913663" cy="499216"/>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2">
          <w:pPr>
            <w:pStyle w:val="Title"/>
            <w:rPr>
              <w:sz w:val="16"/>
              <w:szCs w:val="16"/>
            </w:rPr>
          </w:pPr>
          <w:bookmarkStart w:colFirst="0" w:colLast="0" w:name="_27ji67o7u6ji" w:id="6"/>
          <w:bookmarkEnd w:id="6"/>
          <w:r w:rsidDel="00000000" w:rsidR="00000000" w:rsidRPr="00000000">
            <w:rPr>
              <w:rtl w:val="0"/>
            </w:rPr>
          </w:r>
        </w:p>
        <w:p w:rsidR="00000000" w:rsidDel="00000000" w:rsidP="00000000" w:rsidRDefault="00000000" w:rsidRPr="00000000" w14:paraId="00000023">
          <w:pPr>
            <w:pStyle w:val="Title"/>
            <w:rPr>
              <w:b w:val="0"/>
              <w:bCs w:val="0"/>
              <w:sz w:val="16"/>
              <w:szCs w:val="16"/>
            </w:rPr>
          </w:pPr>
          <w:bookmarkStart w:colFirst="0" w:colLast="0" w:name="_xwvbw2dj85oq" w:id="7"/>
          <w:bookmarkEnd w:id="7"/>
          <w:r w:rsidDel="00000000" w:rsidR="00000000" w:rsidRPr="00000000">
            <w:rPr>
              <w:sz w:val="16"/>
              <w:szCs w:val="16"/>
              <w:rtl w:val="0"/>
            </w:rPr>
            <w:t xml:space="preserve">Document</w:t>
          </w:r>
          <w:r w:rsidDel="00000000" w:rsidR="00000000" w:rsidRPr="00000000">
            <w:rPr>
              <w:rtl w:val="0"/>
            </w:rPr>
          </w:r>
        </w:p>
        <w:p w:rsidR="00000000" w:rsidDel="00000000" w:rsidP="00000000" w:rsidRDefault="00000000" w:rsidRPr="00000000" w14:paraId="00000024">
          <w:pPr>
            <w:rPr>
              <w:sz w:val="16"/>
              <w:szCs w:val="16"/>
            </w:rPr>
          </w:pPr>
          <w:r w:rsidDel="00000000" w:rsidR="00000000" w:rsidRPr="00000000">
            <w:rPr>
              <w:b w:val="1"/>
              <w:bCs w:val="1"/>
              <w:sz w:val="16"/>
              <w:szCs w:val="16"/>
              <w:rtl w:val="0"/>
            </w:rPr>
            <w:t xml:space="preserve">Onderwerp:</w:t>
          </w:r>
          <w:r w:rsidDel="00000000" w:rsidR="00000000" w:rsidRPr="00000000">
            <w:rPr>
              <w:sz w:val="16"/>
              <w:szCs w:val="16"/>
              <w:rtl w:val="0"/>
            </w:rPr>
            <w:t xml:space="preserve"> Juridische kaders EPS-retoursysteem zorginstelling</w:t>
          </w:r>
        </w:p>
        <w:p w:rsidR="00000000" w:rsidDel="00000000" w:rsidP="00000000" w:rsidRDefault="00000000" w:rsidRPr="00000000" w14:paraId="00000025">
          <w:pPr>
            <w:rPr/>
          </w:pPr>
          <w:r w:rsidDel="00000000" w:rsidR="00000000" w:rsidRPr="00000000">
            <w:rPr>
              <w:b w:val="1"/>
              <w:bCs w:val="1"/>
              <w:sz w:val="16"/>
              <w:szCs w:val="16"/>
              <w:rtl w:val="0"/>
            </w:rPr>
            <w:t xml:space="preserve">Datum:</w:t>
          </w:r>
          <w:r w:rsidDel="00000000" w:rsidR="00000000" w:rsidRPr="00000000">
            <w:rPr>
              <w:sz w:val="16"/>
              <w:szCs w:val="16"/>
              <w:rtl w:val="0"/>
            </w:rPr>
            <w:t xml:space="preserve"> 29 mei 2026</w:t>
          </w:r>
          <w:r w:rsidDel="00000000" w:rsidR="00000000" w:rsidRPr="00000000">
            <w:rPr>
              <w:rtl w:val="0"/>
            </w:rPr>
          </w:r>
        </w:p>
      </w:tc>
    </w:tr>
  </w:tbl>
  <w:p w:rsidR="00000000" w:rsidDel="00000000" w:rsidP="00000000" w:rsidRDefault="00000000" w:rsidRPr="00000000" w14:paraId="0000002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pace Grotesk" w:cs="Space Grotesk" w:eastAsia="Space Grotesk" w:hAnsi="Space Grotesk"/>
        <w:color w:val="010341"/>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color w:val="010341"/>
      <w:sz w:val="40"/>
      <w:szCs w:val="40"/>
    </w:rPr>
  </w:style>
  <w:style w:type="paragraph" w:styleId="Heading2">
    <w:name w:val="heading 2"/>
    <w:basedOn w:val="Normal"/>
    <w:next w:val="Normal"/>
    <w:pPr>
      <w:keepNext w:val="1"/>
      <w:keepLines w:val="1"/>
      <w:spacing w:after="120" w:before="360" w:lineRule="auto"/>
    </w:pPr>
    <w:rPr>
      <w:b w:val="1"/>
      <w:bCs w:val="1"/>
      <w:color w:val="010341"/>
      <w:sz w:val="32"/>
      <w:szCs w:val="32"/>
    </w:rPr>
  </w:style>
  <w:style w:type="paragraph" w:styleId="Heading3">
    <w:name w:val="heading 3"/>
    <w:basedOn w:val="Normal"/>
    <w:next w:val="Normal"/>
    <w:pPr>
      <w:keepNext w:val="1"/>
      <w:keepLines w:val="1"/>
      <w:spacing w:after="80" w:before="320" w:lineRule="auto"/>
    </w:pPr>
    <w:rPr>
      <w:b w:val="1"/>
      <w:bCs w:val="1"/>
      <w:color w:val="63b56e"/>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Pr>
    <w:rPr>
      <w:b w:val="1"/>
      <w:bCs w:val="1"/>
      <w:sz w:val="52"/>
      <w:szCs w:val="52"/>
    </w:rPr>
  </w:style>
  <w:style w:type="paragraph" w:styleId="Subtitle">
    <w:name w:val="Subtitle"/>
    <w:basedOn w:val="Normal"/>
    <w:next w:val="Normal"/>
    <w:pPr>
      <w:keepNext w:val="1"/>
      <w:keepLines w:val="1"/>
      <w:spacing w:after="200" w:line="240" w:lineRule="auto"/>
    </w:pPr>
    <w:rPr>
      <w:rFonts w:ascii="Nunito Sans ExtraLight" w:cs="Nunito Sans ExtraLight" w:eastAsia="Nunito Sans ExtraLight" w:hAnsi="Nunito Sans ExtraLight"/>
      <w:color w:val="010341"/>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ishetafval.nl/#/inloggen?next=/home" TargetMode="Externa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unitoSansExtraLight-regular.ttf"/><Relationship Id="rId2" Type="http://schemas.openxmlformats.org/officeDocument/2006/relationships/font" Target="fonts/NunitoSansExtraLight-bold.ttf"/><Relationship Id="rId3" Type="http://schemas.openxmlformats.org/officeDocument/2006/relationships/font" Target="fonts/NunitoSansExtraLight-italic.ttf"/><Relationship Id="rId4" Type="http://schemas.openxmlformats.org/officeDocument/2006/relationships/font" Target="fonts/NunitoSansExtraLight-boldItalic.ttf"/><Relationship Id="rId5" Type="http://schemas.openxmlformats.org/officeDocument/2006/relationships/font" Target="fonts/SpaceGrotesk-regular.ttf"/><Relationship Id="rId6" Type="http://schemas.openxmlformats.org/officeDocument/2006/relationships/font" Target="fonts/SpaceGrotesk-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